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733" w:rsidRPr="00B87C52" w:rsidRDefault="00081733" w:rsidP="00081733">
      <w:pPr>
        <w:shd w:val="clear" w:color="auto" w:fill="FFFFFF"/>
        <w:spacing w:before="298" w:after="149" w:line="43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  <w:r w:rsidRPr="00B87C52">
        <w:rPr>
          <w:rFonts w:ascii="Times New Roman" w:eastAsia="Times New Roman" w:hAnsi="Times New Roman" w:cs="Times New Roman"/>
          <w:color w:val="FF0000"/>
          <w:kern w:val="36"/>
          <w:sz w:val="36"/>
          <w:szCs w:val="36"/>
          <w:lang w:eastAsia="ru-RU"/>
        </w:rPr>
        <w:t>Строение электронных оболочек атома</w:t>
      </w:r>
      <w:r w:rsidR="00AB1E2A" w:rsidRPr="00B87C5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Цель урока: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Сформировать представления учащихся о строении электронной оболочки атома на примере химических элементов 1–3 периодов периодической системы. Закрепить понятия “периодический закон” и “периодическая система”.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Задачи урока: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Научиться составлять электронные формулы атомов, определять элементы по их электронным формулам, определять состав атома.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Оборудование: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Периодическая система химических элементов Д.И. Менделеева, классная доска, мультимедиа-проектор, персональный компьютер, макет и презентация “Составление электронных формул строения атомов”.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Тип урока: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комбинированный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Методы: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словесный, наглядный.</w:t>
      </w:r>
    </w:p>
    <w:p w:rsidR="00081733" w:rsidRPr="00B87C52" w:rsidRDefault="00081733" w:rsidP="00081733">
      <w:pPr>
        <w:spacing w:after="149" w:line="331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Ход урока</w:t>
      </w:r>
    </w:p>
    <w:p w:rsidR="00081733" w:rsidRPr="00B87C52" w:rsidRDefault="00081733" w:rsidP="00081733">
      <w:pPr>
        <w:spacing w:after="149" w:line="331" w:lineRule="atLeast"/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I. Организационный момент.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Приветствие. Отметка отсутствующих. Активизация класса на усвоение новой темы.</w:t>
      </w:r>
    </w:p>
    <w:p w:rsidR="00081733" w:rsidRPr="00B87C52" w:rsidRDefault="00081733" w:rsidP="00C272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Учитель проговаривает и записывает тему урока на доске “Строение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электронных оболочек атома”</w:t>
      </w:r>
      <w:r w:rsid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, подключает интерактивную доску и демонстрирует разработанную интерактивную презентацию </w:t>
      </w:r>
      <w:r w:rsidR="00B87C52"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“Строение</w:t>
      </w:r>
      <w:r w:rsidR="00B87C52"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="00B87C52"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электронных оболочек атома”</w:t>
      </w:r>
      <w:r w:rsidR="00C2723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,</w:t>
      </w:r>
      <w:r w:rsid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  <w:r w:rsidR="00C27233" w:rsidRPr="00C2723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управлять ею (последовательностью ее предъявления, расположением объектов на экране и т. д.),</w:t>
      </w:r>
      <w:r w:rsidR="00C2723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  <w:r w:rsidR="00C27233" w:rsidRPr="00C2723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что особенно удобно пр</w:t>
      </w:r>
      <w:r w:rsidR="00C2723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и работе с интерактивной доской, </w:t>
      </w:r>
      <w:r w:rsid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 ходу объяснения материала</w:t>
      </w:r>
      <w:r w:rsidR="00C2723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</w:t>
      </w:r>
    </w:p>
    <w:p w:rsidR="00081733" w:rsidRPr="00B87C52" w:rsidRDefault="00081733" w:rsidP="00081733">
      <w:pPr>
        <w:spacing w:after="149" w:line="331" w:lineRule="atLeast"/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II. Объяснение нового материала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Учитель: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 начале XX века была принята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планетарная модель строения атома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, предложенная Резерфордом, согласно которой вокруг очень малого по размерам положительно заряженного ядра движутся электроны, как планеты вокруг Солнца. </w:t>
      </w:r>
      <w:r w:rsidRPr="00B87C5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1.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Модель Резерфорда).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Следовательно, в атоме есть траектории, по которым движется электрон. Однако дальнейшие исследования показали, что в атоме не существует траекторий движения электронов. Движение без траектории означает, что мы не знаем, как электрон движется в атоме, но можем установить область, где чаще всего встречается электрон. Это уже не орбита, а орбиталь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.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Двигаясь вокруг атома, электроны образуют в совокупности его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электронную оболочку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092835" cy="1135380"/>
            <wp:effectExtent l="19050" t="0" r="0" b="0"/>
            <wp:docPr id="3" name="Рисунок 3" descr="http://festival.1september.ru/articles/57664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76646/img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Давайте выясним, как движутся электроны вокруг ядра? Беспорядочно или в определенном порядке? Исследования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Нильса Бора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– основоположника современной атомной физики, а также ряда других ученых позволили сделать вывод: электроны в атомах располагаются определенными слоями – оболочками и в определенном порядке.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Строение электронных оболочек атомов имеют важную роль для химии, так как именно электроны обуславливают химические свойства веществ. Важнейшей характеристикой движения электрона на определенной орбитали является энергия его связи с ядром. Электроны в атоме различаются определенной энергией, и, как показывают опыты, одни притягиваются к ядру сильнее, другие слабее. Объясняется это удаленностью электронов от ядра. Чем ближе электроны к ядру, тем больше связь их с ядром, но меньше запас энергии. По мере удаления от ядра атома сила притяжения электрона к ядру уменьшается, а запас энергии увеличивается. Так образуются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электронные слои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 электронной оболочке атома.</w:t>
      </w:r>
      <w:r w:rsidRPr="00B87C52">
        <w:rPr>
          <w:rFonts w:ascii="Times New Roman" w:eastAsia="Times New Roman" w:hAnsi="Times New Roman" w:cs="Times New Roman"/>
          <w:color w:val="808000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Электроны, обладающие близкими значениями энергии образуют единый электронный слой, или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энергетический</w:t>
      </w:r>
      <w:r w:rsid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уровень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 Энергия электронов в атоме и энергетический уровень определяется главным квантовым числом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n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 принимает целочисленные значения 1, 2, 3, 4, 5, 6 и 7. Чем больше значение n, тем больше энергия электрона в атоме. Максимальное число электронов, которое может находиться на том или ином энергетическом уровне, определяется по формуле:</w:t>
      </w:r>
    </w:p>
    <w:p w:rsidR="00081733" w:rsidRPr="00B87C52" w:rsidRDefault="00081733" w:rsidP="00081733">
      <w:pPr>
        <w:spacing w:after="149" w:line="331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N = 2n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17"/>
          <w:szCs w:val="17"/>
          <w:shd w:val="clear" w:color="auto" w:fill="FFFFFF"/>
          <w:vertAlign w:val="superscript"/>
          <w:lang w:eastAsia="ru-RU"/>
        </w:rPr>
        <w:t>2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Где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N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– максимальное число электронов на уровне;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n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– номер энергетического уровня.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Установлено, что на первой оболочке располагается не более двух электронов, на второй – не более восьми, на третьей – не более 18, на четвертой – не более 32. Заполнение более далеких оболочек мы рассматривать не будем. Известно, что на внешнем энергетическом уровне может находиться не более восьми электронов, его называют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завершенным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 Электронные слои, не содержащие максимального числа электронов, называют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незавершенными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Число электронов на внешнем энергетическом уровне</w:t>
      </w:r>
      <w:r w:rsidRPr="00B87C52">
        <w:rPr>
          <w:rFonts w:ascii="Times New Roman" w:eastAsia="Times New Roman" w:hAnsi="Times New Roman" w:cs="Times New Roman"/>
          <w:b/>
          <w:bCs/>
          <w:color w:val="0000FF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электронной оболочки атома равно номеру группы для химических элементов главных подгрупп.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Как ранее было сказано, электрон движется не по орбите, а по орбитали и не имеет траектории.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Пространство вокруг ядра, где наиболее вероятно нахождение данного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электрона, называется орбиталью этого электрона, или электронным облаком.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Орбитали, или подуровни, как их еще называют, могут иметь разную форму, и их количество соответствует номеру уровня, но не превышает четырех. Первый энергетический уровень имеет один подуровень (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s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), второй – два (</w:t>
      </w:r>
      <w:proofErr w:type="spellStart"/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s,p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), третий – три (</w:t>
      </w:r>
      <w:proofErr w:type="spellStart"/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s,p,d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) и т.д. Электроны разных подуровней одного и того же уровня имеют разную форму электронного облака: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сферическую (s), </w:t>
      </w:r>
      <w:proofErr w:type="spellStart"/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гантелеобразную</w:t>
      </w:r>
      <w:proofErr w:type="spellEnd"/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 (p)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 более сложную конфигурацию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(d) и (f).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Сферическую атомную орбиталь ученые договорились называть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s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-орбиталью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 Она самая устойчивая и располагается довольно близко к ядру.</w:t>
      </w:r>
    </w:p>
    <w:tbl>
      <w:tblPr>
        <w:tblW w:w="219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</w:tblGrid>
      <w:tr w:rsidR="00081733" w:rsidRPr="00B87C52" w:rsidTr="00081733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1733" w:rsidRPr="00B87C52" w:rsidRDefault="00081733" w:rsidP="0008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3260" cy="693420"/>
                  <wp:effectExtent l="19050" t="0" r="2540" b="0"/>
                  <wp:docPr id="4" name="Рисунок 4" descr="http://festival.1september.ru/articles/576646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576646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733" w:rsidRPr="00B87C52" w:rsidTr="00081733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1733" w:rsidRPr="00B87C52" w:rsidRDefault="00081733" w:rsidP="0008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 – орбиталь</w:t>
            </w:r>
          </w:p>
        </w:tc>
      </w:tr>
    </w:tbl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Чем больше энергия электрона в атоме, тем быстрее он вращается, тем сильнее вытягивается область его пребывания, и, наконец, превращается в </w:t>
      </w:r>
      <w:proofErr w:type="spellStart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гантелеобразную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p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-орбиталь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092835" cy="441325"/>
            <wp:effectExtent l="19050" t="0" r="0" b="0"/>
            <wp:docPr id="5" name="Рисунок 5" descr="http://festival.1september.ru/articles/576646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76646/img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Электронное облако такой формы может занимать в атоме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три положения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вдоль осей координат пространства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x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,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y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z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 Это легко объяснимо: ведь все электроны заряжены отрицательно, поэтому электронные облака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взаимно отталкиваются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 стремятся разместиться как можно дальше друг от друга.</w:t>
      </w:r>
    </w:p>
    <w:tbl>
      <w:tblPr>
        <w:tblW w:w="591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0"/>
      </w:tblGrid>
      <w:tr w:rsidR="00081733" w:rsidRPr="00B87C52" w:rsidTr="00081733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1733" w:rsidRPr="00B87C52" w:rsidRDefault="00081733" w:rsidP="0008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163570" cy="1166495"/>
                  <wp:effectExtent l="19050" t="0" r="0" b="0"/>
                  <wp:docPr id="6" name="Рисунок 6" descr="http://festival.1september.ru/articles/576646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festival.1september.ru/articles/576646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570" cy="1166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733" w:rsidRPr="00B87C52" w:rsidTr="00081733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1733" w:rsidRPr="00B87C52" w:rsidRDefault="00081733" w:rsidP="0008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p – орбитали</w:t>
            </w:r>
          </w:p>
        </w:tc>
      </w:tr>
    </w:tbl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Итак,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p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-орбиталей может быть три. Энергия их, конечно, одинакова, а расположение в пространстве – разное.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Составить схему последовательного заполнения электронами энергетических уровней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3247390" cy="1418590"/>
            <wp:effectExtent l="19050" t="0" r="0" b="0"/>
            <wp:docPr id="7" name="Рисунок 7" descr="http://festival.1september.ru/articles/576646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76646/img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Теперь мы можем составить схему строения электронных оболочек атомов:</w:t>
      </w:r>
    </w:p>
    <w:p w:rsidR="00081733" w:rsidRPr="00B87C52" w:rsidRDefault="00081733" w:rsidP="000817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Определяем общее число электронов на оболочке по порядковому номеру элемента.</w:t>
      </w:r>
    </w:p>
    <w:p w:rsidR="00081733" w:rsidRPr="00B87C52" w:rsidRDefault="00081733" w:rsidP="000817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Определяем число энергетических уровней в электронной оболочке. Их число равно номеру периода в таблице Д. И. Менделеева, в котором находится элемент.</w:t>
      </w:r>
    </w:p>
    <w:p w:rsidR="00081733" w:rsidRPr="00B87C52" w:rsidRDefault="00081733" w:rsidP="000817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Определяем число электронов на каждом энергетическом уровне.</w:t>
      </w:r>
    </w:p>
    <w:p w:rsidR="00081733" w:rsidRPr="00B87C52" w:rsidRDefault="00081733" w:rsidP="000817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Используя для обозначения уровня арабские цифры и обозначая орбитали буквами s и p, а число электронов данной орбитали арабской цифрой вверху справа над буквой, изображаем строение атомов более полными электронными формулами. Ученые условились обозначать каждую атомную орбиталь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квантовой ячейкой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– квадратиком на</w:t>
      </w:r>
      <w:r w:rsid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энергетической диаграмме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s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-подуровне может находиться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одна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атомная орбиталь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67690" cy="431165"/>
            <wp:effectExtent l="19050" t="0" r="3810" b="0"/>
            <wp:docPr id="8" name="Рисунок 8" descr="http://festival.1september.ru/articles/576646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576646/img6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 на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p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-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подуровне их может быть уже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три –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208405" cy="462280"/>
            <wp:effectExtent l="19050" t="0" r="0" b="0"/>
            <wp:docPr id="9" name="Рисунок 9" descr="http://festival.1september.ru/articles/576646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576646/img7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(в соответствии с тремя осями координат):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Орбиталей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d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–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f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-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подуровня в атоме может быть уже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пять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семь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соответственно: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65910" cy="567690"/>
            <wp:effectExtent l="19050" t="0" r="0" b="0"/>
            <wp:docPr id="10" name="Рисунок 10" descr="http://festival.1september.ru/articles/576646/im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576646/img8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165350" cy="525780"/>
            <wp:effectExtent l="19050" t="0" r="6350" b="0"/>
            <wp:docPr id="11" name="Рисунок 11" descr="http://festival.1september.ru/articles/576646/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576646/img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Пример: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Ядро атома водорода имеет заряд +1, поэтому вокруг его ядра движется только один электрон на единственном энергетическом уровне. Запишем электронную конфигурацию атома водорода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1345565" cy="399415"/>
            <wp:effectExtent l="19050" t="0" r="6985" b="0"/>
            <wp:docPr id="12" name="Рисунок 12" descr="http://festival.1september.ru/articles/576646/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576646/img1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Чтобы установить связь между строением атома химического элемента и его свойствами, рассмотрим еще несколько химических элементов.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Следующий за водородом элемент-гелий. Ядро атома гелия имеет заряд +2, поэтому атом гелия содержит два электрона на первом энергетическом уровне: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440180" cy="367665"/>
            <wp:effectExtent l="19050" t="0" r="7620" b="0"/>
            <wp:docPr id="13" name="Рисунок 13" descr="http://festival.1september.ru/articles/576646/img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576646/img1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Так как на первом энергетическом уровне может находиться не более двух электронов, то он считается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завершенным.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Элемент № 3 – литий. Ядро лития имеет заряд +3, следовательно, в атоме лития три электрона. Два из них находятся на первом энергетическом уровне, а третий электрон начинает заполнять второй энергетический уровень. Сначала заполняется s-орбиталь первого уровня, потом s-орбиталь второго уровня. Электрон, находящийся на втором уровне слабее связан с ядром, чем два других.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13230" cy="788035"/>
            <wp:effectExtent l="19050" t="0" r="1270" b="0"/>
            <wp:docPr id="14" name="Рисунок 14" descr="http://festival.1september.ru/articles/576646/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576646/img1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Далее формирование электронных оболочек у элементов 2-го периода происходит следующим образом: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393565" cy="546735"/>
            <wp:effectExtent l="19050" t="0" r="6985" b="0"/>
            <wp:docPr id="15" name="Рисунок 15" descr="http://festival.1september.ru/articles/576646/im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576646/img1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56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Для атома углерода уже можно предположить три возможных схемы заполнения электронных оболочек в соответствии с электронно-графическими формулами: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803140" cy="473075"/>
            <wp:effectExtent l="19050" t="0" r="0" b="0"/>
            <wp:docPr id="16" name="Рисунок 16" descr="http://festival.1september.ru/articles/576646/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576646/img14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140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Анализ атомного спектра показывает, что правильна последняя схема. Пользуясь этим правилом, нетрудно составить схему электронного строения для атома азота: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35380" cy="525780"/>
            <wp:effectExtent l="19050" t="0" r="7620" b="0"/>
            <wp:docPr id="17" name="Рисунок 17" descr="http://festival.1september.ru/articles/576646/img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576646/img15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Этой схеме соответствует формула 1s</w:t>
      </w:r>
      <w:r w:rsidRPr="00B87C52">
        <w:rPr>
          <w:rFonts w:ascii="Times New Roman" w:eastAsia="Times New Roman" w:hAnsi="Times New Roman" w:cs="Times New Roman"/>
          <w:color w:val="333333"/>
          <w:sz w:val="17"/>
          <w:szCs w:val="17"/>
          <w:vertAlign w:val="superscript"/>
          <w:lang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2s</w:t>
      </w:r>
      <w:r w:rsidRPr="00B87C52">
        <w:rPr>
          <w:rFonts w:ascii="Times New Roman" w:eastAsia="Times New Roman" w:hAnsi="Times New Roman" w:cs="Times New Roman"/>
          <w:color w:val="333333"/>
          <w:sz w:val="17"/>
          <w:szCs w:val="17"/>
          <w:vertAlign w:val="superscript"/>
          <w:lang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2p</w:t>
      </w:r>
      <w:r w:rsidRPr="00B87C52">
        <w:rPr>
          <w:rFonts w:ascii="Times New Roman" w:eastAsia="Times New Roman" w:hAnsi="Times New Roman" w:cs="Times New Roman"/>
          <w:color w:val="333333"/>
          <w:sz w:val="17"/>
          <w:szCs w:val="17"/>
          <w:vertAlign w:val="superscript"/>
          <w:lang w:eastAsia="ru-RU"/>
        </w:rPr>
        <w:t>3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 Затем начинается попарное размещение электронов на 2p-орбиталях. Электронные формулы остальных атомов второго периода: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816860" cy="315595"/>
            <wp:effectExtent l="19050" t="0" r="2540" b="0"/>
            <wp:docPr id="18" name="Рисунок 18" descr="http://festival.1september.ru/articles/576646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576646/img16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У атома неона заканчивается заполнение второго энергетического уровня, и завершается построение второго периода системы элементов.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Найдите в периодической системе химический знак лития, от лития до неона </w:t>
      </w:r>
      <w:proofErr w:type="spellStart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Ne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закономерно возрастает заряд ядер атомов. Постепенно заполняется электронами второй слой. С ростом числа электронов на втором слое металлические свойства элементов постепенно ослабевают и сменяются неметаллическими.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Третий период, подобно второму, начинается с двух элементов (</w:t>
      </w:r>
      <w:proofErr w:type="spellStart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Na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, </w:t>
      </w:r>
      <w:proofErr w:type="spellStart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Mg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), у которых электроны размещаются на s-подуровне внешнего электронного слоя. Затем следуют шесть элементов (от </w:t>
      </w:r>
      <w:proofErr w:type="spellStart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Al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до </w:t>
      </w:r>
      <w:proofErr w:type="spellStart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Ar</w:t>
      </w:r>
      <w:proofErr w:type="spellEnd"/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), у которых происходит формирование p-подуровня внешнего электронного слоя. Структура внешнего электронного слоя соответствующих элементов второго и третьего периодов оказывается аналогичной. Иначе говоря, с увеличением заряда ядра электронная структура внешних слоев атомов периодически повторяется. Если элементы имеют одинаково устроенные внешние энергетические уровни, то и свойства этих элементов подобны. Скажем, аргон и неон содержат на внешнем уровне по восемь электронов, и потому они инертны, то есть почти не вступают в химические реакции. В свободном виде аргон и неон – газы, которые имеют одноатомные молекулы.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Атомы лития, натрия и калия содержат на внешнем уровне по одному электрону и обладают сходными свойствами, поэтому они помещены в одну и ту же группу периодической системы.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Далее, учитель вместе с учениками делают выводы по пройденной теме и повторяют материал.</w:t>
      </w:r>
    </w:p>
    <w:p w:rsidR="00081733" w:rsidRPr="00B87C52" w:rsidRDefault="00081733" w:rsidP="00081733">
      <w:pPr>
        <w:spacing w:after="149" w:line="331" w:lineRule="atLeast"/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III. Выводы.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1. Свойства химических элементов, расположенных в порядке возрастания заряда ядра, периодически повторяются, так как периодически повторяется строение внешних энергетических уровней атомов элементов.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2. Плавное изменение свойств химических элементов в пределах одного периода можно объяснить постепенным увеличением числа электронов на внешнем энергетическом уровне.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3. Причина сходства свойств химических элементов, принадлежащих к одному семейству, заключается в одинаковом строении внешних энергетических уровней их атомов.</w:t>
      </w:r>
    </w:p>
    <w:p w:rsidR="00081733" w:rsidRPr="00B87C52" w:rsidRDefault="00081733" w:rsidP="00081733">
      <w:pPr>
        <w:spacing w:after="149" w:line="331" w:lineRule="atLeast"/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IV. Закрепление нового материала.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Задание для класса: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1. Изобразите строение атомов следующих элементов:</w:t>
      </w:r>
    </w:p>
    <w:p w:rsidR="00081733" w:rsidRPr="00B87C52" w:rsidRDefault="00081733" w:rsidP="00081733">
      <w:pPr>
        <w:shd w:val="clear" w:color="auto" w:fill="FFFFFF"/>
        <w:spacing w:after="132" w:line="26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t>а) натрия;</w:t>
      </w: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br/>
        <w:t>б) кремния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2. Сравните строение атомов азота и фосфора.</w:t>
      </w:r>
    </w:p>
    <w:p w:rsidR="00081733" w:rsidRPr="00B87C52" w:rsidRDefault="00081733" w:rsidP="00081733">
      <w:pPr>
        <w:shd w:val="clear" w:color="auto" w:fill="FFFFFF"/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3. По данным о распределении валентных электронов найдите элемент:</w:t>
      </w:r>
    </w:p>
    <w:p w:rsidR="00081733" w:rsidRPr="00B87C52" w:rsidRDefault="00081733" w:rsidP="00081733">
      <w:pPr>
        <w:shd w:val="clear" w:color="auto" w:fill="FFFFFF"/>
        <w:spacing w:after="132" w:line="265" w:lineRule="atLeast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t>а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) 1s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 2s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1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br/>
      </w: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t>б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) 1s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 2s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2p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6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3s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3p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6 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br/>
      </w: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t>в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) 1s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2s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2p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6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3s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3p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4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br/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t>г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) 1s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 2s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2p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4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br/>
      </w:r>
      <w:r w:rsidRPr="00B87C52">
        <w:rPr>
          <w:rFonts w:ascii="Times New Roman" w:eastAsia="Times New Roman" w:hAnsi="Times New Roman" w:cs="Times New Roman"/>
          <w:color w:val="333333"/>
          <w:lang w:eastAsia="ru-RU"/>
        </w:rPr>
        <w:t>д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) 1s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2s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2p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6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3s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2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3p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6</w:t>
      </w:r>
      <w:r w:rsidRPr="00B87C52">
        <w:rPr>
          <w:rFonts w:ascii="Times New Roman" w:eastAsia="Times New Roman" w:hAnsi="Times New Roman" w:cs="Times New Roman"/>
          <w:color w:val="333333"/>
          <w:lang w:val="en-US" w:eastAsia="ru-RU"/>
        </w:rPr>
        <w:t>4s</w:t>
      </w:r>
      <w:r w:rsidRPr="00B87C52">
        <w:rPr>
          <w:rFonts w:ascii="Times New Roman" w:eastAsia="Times New Roman" w:hAnsi="Times New Roman" w:cs="Times New Roman"/>
          <w:color w:val="333333"/>
          <w:vertAlign w:val="superscript"/>
          <w:lang w:val="en-US" w:eastAsia="ru-RU"/>
        </w:rPr>
        <w:t>1</w:t>
      </w:r>
    </w:p>
    <w:p w:rsidR="00081733" w:rsidRPr="00B87C52" w:rsidRDefault="00081733" w:rsidP="00081733">
      <w:pPr>
        <w:spacing w:after="149" w:line="331" w:lineRule="atLeast"/>
        <w:rPr>
          <w:rFonts w:ascii="Times New Roman" w:eastAsia="Times New Roman" w:hAnsi="Times New Roman" w:cs="Times New Roman"/>
          <w:color w:val="333333"/>
          <w:sz w:val="23"/>
          <w:szCs w:val="23"/>
          <w:shd w:val="clear" w:color="auto" w:fill="FFFFFF"/>
          <w:lang w:eastAsia="ru-RU"/>
        </w:rPr>
      </w:pPr>
      <w:r w:rsidRPr="00B87C5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shd w:val="clear" w:color="auto" w:fill="FFFFFF"/>
          <w:lang w:eastAsia="ru-RU"/>
        </w:rPr>
        <w:t>V. Домашнее задание:</w:t>
      </w:r>
      <w:r w:rsidRPr="00B87C52">
        <w:rPr>
          <w:rFonts w:ascii="Times New Roman" w:eastAsia="Times New Roman" w:hAnsi="Times New Roman" w:cs="Times New Roman"/>
          <w:color w:val="333333"/>
          <w:sz w:val="23"/>
          <w:lang w:eastAsia="ru-RU"/>
        </w:rPr>
        <w:t> 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shd w:val="clear" w:color="auto" w:fill="FFFFFF"/>
          <w:lang w:eastAsia="ru-RU"/>
        </w:rPr>
        <w:t xml:space="preserve">§ </w:t>
      </w:r>
      <w:r w:rsidR="00AB1E2A">
        <w:rPr>
          <w:rFonts w:ascii="Times New Roman" w:eastAsia="Times New Roman" w:hAnsi="Times New Roman" w:cs="Times New Roman"/>
          <w:color w:val="333333"/>
          <w:sz w:val="23"/>
          <w:szCs w:val="23"/>
          <w:shd w:val="clear" w:color="auto" w:fill="FFFFFF"/>
          <w:lang w:eastAsia="ru-RU"/>
        </w:rPr>
        <w:t>9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shd w:val="clear" w:color="auto" w:fill="FFFFFF"/>
          <w:lang w:eastAsia="ru-RU"/>
        </w:rPr>
        <w:t xml:space="preserve">, Стр. </w:t>
      </w:r>
      <w:r w:rsidR="00AB1E2A">
        <w:rPr>
          <w:rFonts w:ascii="Times New Roman" w:eastAsia="Times New Roman" w:hAnsi="Times New Roman" w:cs="Times New Roman"/>
          <w:color w:val="333333"/>
          <w:sz w:val="23"/>
          <w:szCs w:val="23"/>
          <w:shd w:val="clear" w:color="auto" w:fill="FFFFFF"/>
          <w:lang w:eastAsia="ru-RU"/>
        </w:rPr>
        <w:t>53 – 59, вопросы стр. 59-60, нарисуйте схемы строения электронных оболочек атомов: азота, фосфора, серы, хлора, лития</w:t>
      </w:r>
      <w:r w:rsidRPr="00B87C52">
        <w:rPr>
          <w:rFonts w:ascii="Times New Roman" w:eastAsia="Times New Roman" w:hAnsi="Times New Roman" w:cs="Times New Roman"/>
          <w:color w:val="333333"/>
          <w:sz w:val="23"/>
          <w:szCs w:val="23"/>
          <w:shd w:val="clear" w:color="auto" w:fill="FFFFFF"/>
          <w:lang w:eastAsia="ru-RU"/>
        </w:rPr>
        <w:t>.</w:t>
      </w:r>
      <w:bookmarkStart w:id="0" w:name="_GoBack"/>
      <w:bookmarkEnd w:id="0"/>
    </w:p>
    <w:sectPr w:rsidR="00081733" w:rsidRPr="00B87C52" w:rsidSect="00815D55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D1402"/>
    <w:multiLevelType w:val="multilevel"/>
    <w:tmpl w:val="8B188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3469C"/>
    <w:multiLevelType w:val="multilevel"/>
    <w:tmpl w:val="1E94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C28BB"/>
    <w:multiLevelType w:val="multilevel"/>
    <w:tmpl w:val="B3428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692B7B"/>
    <w:multiLevelType w:val="multilevel"/>
    <w:tmpl w:val="7E88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427762"/>
    <w:multiLevelType w:val="multilevel"/>
    <w:tmpl w:val="94AA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1733"/>
    <w:rsid w:val="00081733"/>
    <w:rsid w:val="00741496"/>
    <w:rsid w:val="00815D55"/>
    <w:rsid w:val="009F31D4"/>
    <w:rsid w:val="00AB1E2A"/>
    <w:rsid w:val="00B5741E"/>
    <w:rsid w:val="00B87C52"/>
    <w:rsid w:val="00C2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1578F-2CD2-4F16-A8AA-02ED3EDD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1E"/>
  </w:style>
  <w:style w:type="paragraph" w:styleId="1">
    <w:name w:val="heading 1"/>
    <w:basedOn w:val="a"/>
    <w:link w:val="10"/>
    <w:uiPriority w:val="9"/>
    <w:qFormat/>
    <w:rsid w:val="000817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7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7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81733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1733"/>
  </w:style>
  <w:style w:type="character" w:styleId="a4">
    <w:name w:val="Emphasis"/>
    <w:basedOn w:val="a0"/>
    <w:uiPriority w:val="20"/>
    <w:qFormat/>
    <w:rsid w:val="00081733"/>
    <w:rPr>
      <w:i/>
      <w:iCs/>
    </w:rPr>
  </w:style>
  <w:style w:type="paragraph" w:styleId="a5">
    <w:name w:val="Normal (Web)"/>
    <w:basedOn w:val="a"/>
    <w:uiPriority w:val="99"/>
    <w:unhideWhenUsed/>
    <w:rsid w:val="00081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8173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8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173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817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815">
          <w:marLeft w:val="-248"/>
          <w:marRight w:val="-2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0661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486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Воробушек</dc:creator>
  <cp:lastModifiedBy>ACER</cp:lastModifiedBy>
  <cp:revision>6</cp:revision>
  <cp:lastPrinted>2021-01-28T18:13:00Z</cp:lastPrinted>
  <dcterms:created xsi:type="dcterms:W3CDTF">2016-09-29T15:52:00Z</dcterms:created>
  <dcterms:modified xsi:type="dcterms:W3CDTF">2021-01-28T18:46:00Z</dcterms:modified>
</cp:coreProperties>
</file>